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55" w:rsidRDefault="00AC3D55" w:rsidP="00AC3D55">
      <w:pPr>
        <w:ind w:left="-851"/>
        <w:jc w:val="center"/>
        <w:rPr>
          <w:rFonts w:eastAsia="Calibri"/>
          <w:sz w:val="22"/>
          <w:szCs w:val="22"/>
          <w:lang w:eastAsia="en-US"/>
        </w:rPr>
      </w:pPr>
    </w:p>
    <w:p w:rsidR="00AC3D55" w:rsidRPr="00715EE5" w:rsidRDefault="00715EE5" w:rsidP="00AC3D55">
      <w:pPr>
        <w:ind w:left="-851"/>
        <w:jc w:val="center"/>
        <w:rPr>
          <w:rFonts w:eastAsia="Calibri"/>
          <w:sz w:val="24"/>
          <w:szCs w:val="24"/>
          <w:lang w:eastAsia="en-US"/>
        </w:rPr>
      </w:pPr>
      <w:r w:rsidRPr="00715EE5">
        <w:rPr>
          <w:rFonts w:eastAsia="Calibri"/>
          <w:sz w:val="24"/>
          <w:szCs w:val="24"/>
          <w:lang w:eastAsia="en-US"/>
        </w:rPr>
        <w:t>Csehi Gábor</w:t>
      </w:r>
    </w:p>
    <w:p w:rsidR="00715EE5" w:rsidRPr="00715EE5" w:rsidRDefault="00715EE5" w:rsidP="00AC3D55">
      <w:pPr>
        <w:ind w:left="-851"/>
        <w:jc w:val="center"/>
        <w:rPr>
          <w:rFonts w:eastAsia="Calibri"/>
          <w:sz w:val="24"/>
          <w:szCs w:val="24"/>
          <w:lang w:eastAsia="en-US"/>
        </w:rPr>
      </w:pPr>
    </w:p>
    <w:p w:rsidR="00715EE5" w:rsidRPr="00715EE5" w:rsidRDefault="00715EE5" w:rsidP="00AC3D55">
      <w:pPr>
        <w:ind w:left="-851"/>
        <w:jc w:val="center"/>
        <w:rPr>
          <w:rFonts w:eastAsia="Calibri"/>
          <w:sz w:val="24"/>
          <w:szCs w:val="24"/>
          <w:lang w:eastAsia="en-US"/>
        </w:rPr>
      </w:pPr>
    </w:p>
    <w:p w:rsidR="00AC3D55" w:rsidRDefault="00AC3D55" w:rsidP="00AC3D55">
      <w:pPr>
        <w:ind w:left="-851"/>
        <w:jc w:val="center"/>
        <w:rPr>
          <w:rFonts w:eastAsia="Calibri"/>
          <w:sz w:val="24"/>
          <w:szCs w:val="24"/>
          <w:lang w:eastAsia="en-US"/>
        </w:rPr>
      </w:pPr>
      <w:r w:rsidRPr="00715EE5">
        <w:rPr>
          <w:rFonts w:eastAsia="Calibri"/>
          <w:sz w:val="24"/>
          <w:szCs w:val="24"/>
          <w:lang w:eastAsia="en-US"/>
        </w:rPr>
        <w:t>A tömeges sérültellátásra vonatkozó NATO elvárások</w:t>
      </w:r>
    </w:p>
    <w:p w:rsidR="00715EE5" w:rsidRDefault="00715EE5" w:rsidP="00AC3D55">
      <w:pPr>
        <w:ind w:left="-851"/>
        <w:jc w:val="center"/>
        <w:rPr>
          <w:rFonts w:eastAsia="Calibri"/>
          <w:sz w:val="24"/>
          <w:szCs w:val="24"/>
          <w:lang w:eastAsia="en-US"/>
        </w:rPr>
      </w:pPr>
    </w:p>
    <w:p w:rsidR="00715EE5" w:rsidRPr="00715EE5" w:rsidRDefault="00715EE5" w:rsidP="00AC3D55">
      <w:pPr>
        <w:ind w:left="-851"/>
        <w:jc w:val="center"/>
        <w:rPr>
          <w:rFonts w:eastAsia="Calibri"/>
          <w:sz w:val="24"/>
          <w:szCs w:val="24"/>
          <w:lang w:val="en-US" w:eastAsia="en-US"/>
        </w:rPr>
      </w:pPr>
      <w:r w:rsidRPr="00715EE5">
        <w:rPr>
          <w:sz w:val="22"/>
          <w:szCs w:val="22"/>
          <w:lang w:val="en-US"/>
        </w:rPr>
        <w:t>The</w:t>
      </w:r>
      <w:r w:rsidRPr="00715EE5">
        <w:rPr>
          <w:sz w:val="22"/>
          <w:szCs w:val="22"/>
          <w:lang w:val="en-US"/>
        </w:rPr>
        <w:t xml:space="preserve"> NATO’s</w:t>
      </w:r>
      <w:r w:rsidRPr="00715EE5">
        <w:rPr>
          <w:sz w:val="22"/>
          <w:szCs w:val="22"/>
          <w:lang w:val="en-US"/>
        </w:rPr>
        <w:t xml:space="preserve"> expectation of mass casualties supply</w:t>
      </w:r>
    </w:p>
    <w:p w:rsidR="00AC3D55" w:rsidRPr="00715EE5" w:rsidRDefault="00AC3D55" w:rsidP="00AC3D55">
      <w:pPr>
        <w:ind w:left="-851"/>
        <w:jc w:val="center"/>
        <w:rPr>
          <w:sz w:val="24"/>
          <w:szCs w:val="24"/>
        </w:rPr>
      </w:pPr>
    </w:p>
    <w:p w:rsidR="00AC3D55" w:rsidRPr="00715EE5" w:rsidRDefault="00AC3D55" w:rsidP="00AC3D55">
      <w:pPr>
        <w:ind w:left="-851"/>
        <w:jc w:val="center"/>
        <w:rPr>
          <w:sz w:val="24"/>
          <w:szCs w:val="24"/>
        </w:rPr>
      </w:pPr>
      <w:r w:rsidRPr="00715EE5">
        <w:rPr>
          <w:sz w:val="24"/>
          <w:szCs w:val="24"/>
        </w:rPr>
        <w:t xml:space="preserve">absztrakt </w:t>
      </w:r>
    </w:p>
    <w:p w:rsidR="00AC3D55" w:rsidRPr="00715EE5" w:rsidRDefault="00AC3D55" w:rsidP="00AC3D55">
      <w:pPr>
        <w:ind w:left="-851"/>
        <w:jc w:val="center"/>
        <w:rPr>
          <w:sz w:val="24"/>
          <w:szCs w:val="24"/>
        </w:rPr>
      </w:pPr>
    </w:p>
    <w:p w:rsidR="00AC3D55" w:rsidRPr="00715EE5" w:rsidRDefault="00AC3D55" w:rsidP="00AC3D55">
      <w:pPr>
        <w:ind w:left="-851"/>
        <w:jc w:val="center"/>
        <w:rPr>
          <w:sz w:val="24"/>
          <w:szCs w:val="24"/>
        </w:rPr>
      </w:pPr>
      <w:r w:rsidRPr="00715EE5">
        <w:rPr>
          <w:sz w:val="24"/>
          <w:szCs w:val="24"/>
        </w:rPr>
        <w:t>A Haza Szolgálatában</w:t>
      </w:r>
    </w:p>
    <w:p w:rsidR="00AC3D55" w:rsidRPr="00715EE5" w:rsidRDefault="00AC3D55" w:rsidP="00AC3D55">
      <w:pPr>
        <w:ind w:left="-851"/>
        <w:jc w:val="center"/>
        <w:rPr>
          <w:sz w:val="24"/>
          <w:szCs w:val="24"/>
        </w:rPr>
      </w:pPr>
      <w:r w:rsidRPr="00715EE5">
        <w:rPr>
          <w:sz w:val="24"/>
          <w:szCs w:val="24"/>
        </w:rPr>
        <w:t>elnevezésű doktorandusz konferenciára</w:t>
      </w:r>
    </w:p>
    <w:p w:rsidR="00AC3D55" w:rsidRDefault="00AC3D55" w:rsidP="00AC3D55">
      <w:pPr>
        <w:ind w:left="-851"/>
        <w:jc w:val="center"/>
        <w:rPr>
          <w:sz w:val="24"/>
          <w:szCs w:val="24"/>
        </w:rPr>
      </w:pPr>
    </w:p>
    <w:p w:rsidR="00AC3D55" w:rsidRDefault="00AC3D55" w:rsidP="00AC3D55">
      <w:pPr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2019.</w:t>
      </w:r>
    </w:p>
    <w:p w:rsidR="00AC3D55" w:rsidRDefault="00AC3D55" w:rsidP="00AC3D55">
      <w:pPr>
        <w:ind w:left="-851"/>
        <w:rPr>
          <w:sz w:val="24"/>
          <w:szCs w:val="24"/>
        </w:rPr>
      </w:pPr>
    </w:p>
    <w:p w:rsidR="00AC3D55" w:rsidRDefault="00AC3D55" w:rsidP="00AC3D55">
      <w:pPr>
        <w:jc w:val="both"/>
        <w:rPr>
          <w:sz w:val="24"/>
          <w:szCs w:val="24"/>
        </w:rPr>
      </w:pPr>
    </w:p>
    <w:p w:rsidR="00AC3D55" w:rsidRDefault="00AC3D55" w:rsidP="00AC3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NATO 7 nemzeti </w:t>
      </w:r>
      <w:r w:rsidRPr="00EB0B04">
        <w:rPr>
          <w:sz w:val="24"/>
          <w:szCs w:val="24"/>
        </w:rPr>
        <w:t>elle</w:t>
      </w:r>
      <w:r>
        <w:rPr>
          <w:sz w:val="24"/>
          <w:szCs w:val="24"/>
        </w:rPr>
        <w:t xml:space="preserve">nálló-képességre vonatkozó </w:t>
      </w:r>
      <w:r w:rsidRPr="00EB0B04">
        <w:rPr>
          <w:sz w:val="24"/>
          <w:szCs w:val="24"/>
        </w:rPr>
        <w:t>alapkövetelményei</w:t>
      </w:r>
      <w:r>
        <w:rPr>
          <w:sz w:val="24"/>
          <w:szCs w:val="24"/>
        </w:rPr>
        <w:t xml:space="preserve"> közül a hatodik az egészségügyre, a tömeges sérültek ellátási képességeire vonatkozik. A vonatkozó NATO dokumentumok alapján a tagállamoknak képesnek kell lenniük egy 1000 fő sérülttel járó esemény kezelésére. Az előadásban bemutatásra kerül a NATO elvárás, az ezt ellenőrizni, </w:t>
      </w:r>
      <w:proofErr w:type="spellStart"/>
      <w:r>
        <w:rPr>
          <w:sz w:val="24"/>
          <w:szCs w:val="24"/>
        </w:rPr>
        <w:t>validálni</w:t>
      </w:r>
      <w:proofErr w:type="spellEnd"/>
      <w:r>
        <w:rPr>
          <w:sz w:val="24"/>
          <w:szCs w:val="24"/>
        </w:rPr>
        <w:t xml:space="preserve"> hivatott ellenőrzési rendszer. A vonatkozó szakirodalom, jogszabályi, szabályzói környezeten keresztül bemutatásra kerül az elvárások megfelelését biztosítani hivatott </w:t>
      </w:r>
      <w:r w:rsidR="00A835CB">
        <w:rPr>
          <w:sz w:val="24"/>
          <w:szCs w:val="24"/>
        </w:rPr>
        <w:t xml:space="preserve">(civil) </w:t>
      </w:r>
      <w:r>
        <w:rPr>
          <w:sz w:val="24"/>
          <w:szCs w:val="24"/>
        </w:rPr>
        <w:t>egészségügyi rendszer</w:t>
      </w:r>
      <w:r w:rsidR="00A835CB">
        <w:rPr>
          <w:sz w:val="24"/>
          <w:szCs w:val="24"/>
        </w:rPr>
        <w:t>, illetve a meglévő civil-katonai együttműködési rendszer</w:t>
      </w:r>
      <w:r>
        <w:rPr>
          <w:sz w:val="24"/>
          <w:szCs w:val="24"/>
        </w:rPr>
        <w:t xml:space="preserve">. </w:t>
      </w:r>
    </w:p>
    <w:p w:rsidR="00AC3D55" w:rsidRDefault="00AC3D55" w:rsidP="00AC3D55">
      <w:pPr>
        <w:jc w:val="both"/>
        <w:rPr>
          <w:sz w:val="24"/>
          <w:szCs w:val="24"/>
        </w:rPr>
      </w:pPr>
    </w:p>
    <w:p w:rsidR="00AC3D55" w:rsidRDefault="00EA3664" w:rsidP="00AC3D55">
      <w:pPr>
        <w:jc w:val="both"/>
        <w:rPr>
          <w:sz w:val="24"/>
          <w:szCs w:val="24"/>
          <w:lang w:val="en-US"/>
        </w:rPr>
      </w:pPr>
      <w:r w:rsidRPr="00EA3664">
        <w:rPr>
          <w:sz w:val="24"/>
          <w:szCs w:val="24"/>
          <w:lang w:val="en-US"/>
        </w:rPr>
        <w:t>The sixth requirement of NATO’s seven baseline requirements for resilience is concern</w:t>
      </w:r>
      <w:r w:rsidR="004F1308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health, the </w:t>
      </w:r>
      <w:r w:rsidRPr="00EA3664">
        <w:rPr>
          <w:sz w:val="24"/>
          <w:szCs w:val="24"/>
          <w:lang w:val="en-US"/>
        </w:rPr>
        <w:t>ability to deal with mass casualties</w:t>
      </w:r>
      <w:r>
        <w:rPr>
          <w:sz w:val="24"/>
          <w:szCs w:val="24"/>
          <w:lang w:val="en-US"/>
        </w:rPr>
        <w:t>. Concern</w:t>
      </w:r>
      <w:r w:rsidR="004F1308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NATO’s </w:t>
      </w:r>
      <w:r w:rsidR="004F1308">
        <w:rPr>
          <w:sz w:val="24"/>
          <w:szCs w:val="24"/>
          <w:lang w:val="en-US"/>
        </w:rPr>
        <w:t>Documents,</w:t>
      </w:r>
      <w:r>
        <w:rPr>
          <w:sz w:val="24"/>
          <w:szCs w:val="24"/>
          <w:lang w:val="en-US"/>
        </w:rPr>
        <w:t xml:space="preserve"> the member states </w:t>
      </w:r>
      <w:proofErr w:type="gramStart"/>
      <w:r>
        <w:rPr>
          <w:sz w:val="24"/>
          <w:szCs w:val="24"/>
          <w:lang w:val="en-US"/>
        </w:rPr>
        <w:t>has</w:t>
      </w:r>
      <w:proofErr w:type="gramEnd"/>
      <w:r>
        <w:rPr>
          <w:sz w:val="24"/>
          <w:szCs w:val="24"/>
          <w:lang w:val="en-US"/>
        </w:rPr>
        <w:t xml:space="preserve"> to</w:t>
      </w:r>
      <w:r w:rsidR="004F1308">
        <w:rPr>
          <w:sz w:val="24"/>
          <w:szCs w:val="24"/>
          <w:lang w:val="en-US"/>
        </w:rPr>
        <w:t xml:space="preserve"> be</w:t>
      </w:r>
      <w:r>
        <w:rPr>
          <w:sz w:val="24"/>
          <w:szCs w:val="24"/>
          <w:lang w:val="en-US"/>
        </w:rPr>
        <w:t xml:space="preserve"> ab</w:t>
      </w:r>
      <w:r w:rsidR="004F1308">
        <w:rPr>
          <w:sz w:val="24"/>
          <w:szCs w:val="24"/>
          <w:lang w:val="en-US"/>
        </w:rPr>
        <w:t xml:space="preserve">le </w:t>
      </w:r>
      <w:r>
        <w:rPr>
          <w:sz w:val="24"/>
          <w:szCs w:val="24"/>
          <w:lang w:val="en-US"/>
        </w:rPr>
        <w:t xml:space="preserve">to </w:t>
      </w:r>
      <w:r w:rsidR="004F1308">
        <w:rPr>
          <w:sz w:val="24"/>
          <w:szCs w:val="24"/>
          <w:lang w:val="en-US"/>
        </w:rPr>
        <w:t>handle</w:t>
      </w:r>
      <w:r>
        <w:rPr>
          <w:sz w:val="24"/>
          <w:szCs w:val="24"/>
          <w:lang w:val="en-US"/>
        </w:rPr>
        <w:t xml:space="preserve"> an incident with 1000 causalities. I present the NATO’s requirements and the system of validations </w:t>
      </w:r>
      <w:r w:rsidR="004F1308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these requirements. </w:t>
      </w:r>
      <w:r w:rsidR="004F1308">
        <w:rPr>
          <w:sz w:val="24"/>
          <w:szCs w:val="24"/>
          <w:lang w:val="en-US"/>
        </w:rPr>
        <w:t>Based on</w:t>
      </w:r>
      <w:r>
        <w:rPr>
          <w:sz w:val="24"/>
          <w:szCs w:val="24"/>
          <w:lang w:val="en-US"/>
        </w:rPr>
        <w:t xml:space="preserve"> relevant literature, laws and other legal regulat</w:t>
      </w:r>
      <w:r w:rsidR="004F1308">
        <w:rPr>
          <w:sz w:val="24"/>
          <w:szCs w:val="24"/>
          <w:lang w:val="en-US"/>
        </w:rPr>
        <w:t>ory</w:t>
      </w:r>
      <w:r>
        <w:rPr>
          <w:sz w:val="24"/>
          <w:szCs w:val="24"/>
          <w:lang w:val="en-US"/>
        </w:rPr>
        <w:t xml:space="preserve"> tools I show the </w:t>
      </w:r>
      <w:r w:rsidR="00B21BC7">
        <w:rPr>
          <w:sz w:val="24"/>
          <w:szCs w:val="24"/>
          <w:lang w:val="en-US"/>
        </w:rPr>
        <w:t>rele</w:t>
      </w:r>
      <w:bookmarkStart w:id="0" w:name="_GoBack"/>
      <w:bookmarkEnd w:id="0"/>
      <w:r w:rsidR="00B21BC7">
        <w:rPr>
          <w:sz w:val="24"/>
          <w:szCs w:val="24"/>
          <w:lang w:val="en-US"/>
        </w:rPr>
        <w:t>vant (civilian) health-care and the civil-military cooperation systems.</w:t>
      </w:r>
    </w:p>
    <w:p w:rsidR="00B21BC7" w:rsidRDefault="00B21BC7" w:rsidP="00AC3D55">
      <w:pPr>
        <w:jc w:val="both"/>
        <w:rPr>
          <w:sz w:val="24"/>
          <w:szCs w:val="24"/>
        </w:rPr>
      </w:pPr>
    </w:p>
    <w:p w:rsidR="00AC3D55" w:rsidRDefault="00AC3D55" w:rsidP="004F1308">
      <w:pPr>
        <w:rPr>
          <w:sz w:val="24"/>
          <w:szCs w:val="24"/>
        </w:rPr>
      </w:pPr>
      <w:r w:rsidRPr="0086767F">
        <w:rPr>
          <w:b/>
          <w:sz w:val="24"/>
          <w:szCs w:val="24"/>
        </w:rPr>
        <w:t>Kulcsszavak</w:t>
      </w:r>
      <w:r w:rsidR="004F130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katona-egészségügy, egészségbiztonság, tömeges-sérültellátás</w:t>
      </w:r>
      <w:r w:rsidR="004F1308">
        <w:rPr>
          <w:sz w:val="24"/>
          <w:szCs w:val="24"/>
        </w:rPr>
        <w:t>, civil-katonai együttműködés, ellenálló-képesség,</w:t>
      </w:r>
    </w:p>
    <w:p w:rsidR="00AC3D55" w:rsidRDefault="004F1308" w:rsidP="00AC3D55">
      <w:pPr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1308" w:rsidRPr="004F1308" w:rsidRDefault="004F1308" w:rsidP="004F1308">
      <w:pPr>
        <w:rPr>
          <w:sz w:val="24"/>
          <w:szCs w:val="24"/>
          <w:lang w:val="en-US"/>
        </w:rPr>
      </w:pPr>
      <w:r w:rsidRPr="004F1308">
        <w:rPr>
          <w:b/>
          <w:sz w:val="24"/>
          <w:szCs w:val="24"/>
          <w:lang w:val="en-US"/>
        </w:rPr>
        <w:t xml:space="preserve">Key words: </w:t>
      </w:r>
      <w:r w:rsidRPr="004F1308">
        <w:rPr>
          <w:sz w:val="24"/>
          <w:szCs w:val="24"/>
          <w:lang w:val="en-US"/>
        </w:rPr>
        <w:t xml:space="preserve">military-health system, health security, mass causality management system, civil-military cooperation, resilience </w:t>
      </w:r>
    </w:p>
    <w:p w:rsidR="004F1308" w:rsidRDefault="004F1308" w:rsidP="00AC3D55">
      <w:pPr>
        <w:ind w:left="-851"/>
        <w:rPr>
          <w:b/>
          <w:sz w:val="24"/>
          <w:szCs w:val="24"/>
        </w:rPr>
      </w:pPr>
    </w:p>
    <w:sectPr w:rsidR="004F1308" w:rsidSect="00C61067">
      <w:pgSz w:w="11906" w:h="16838"/>
      <w:pgMar w:top="567" w:right="1417" w:bottom="993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7F"/>
    <w:rsid w:val="00072EDC"/>
    <w:rsid w:val="00184E64"/>
    <w:rsid w:val="002B0C9A"/>
    <w:rsid w:val="002E6560"/>
    <w:rsid w:val="0035422F"/>
    <w:rsid w:val="004A50A3"/>
    <w:rsid w:val="004F1308"/>
    <w:rsid w:val="00550A24"/>
    <w:rsid w:val="005B2727"/>
    <w:rsid w:val="00666763"/>
    <w:rsid w:val="00671F70"/>
    <w:rsid w:val="00674B91"/>
    <w:rsid w:val="00687422"/>
    <w:rsid w:val="00715EE5"/>
    <w:rsid w:val="0077676C"/>
    <w:rsid w:val="007A5944"/>
    <w:rsid w:val="0086767F"/>
    <w:rsid w:val="00A31AD3"/>
    <w:rsid w:val="00A74362"/>
    <w:rsid w:val="00A835CB"/>
    <w:rsid w:val="00AC3D55"/>
    <w:rsid w:val="00AE053F"/>
    <w:rsid w:val="00B03F7E"/>
    <w:rsid w:val="00B15295"/>
    <w:rsid w:val="00B21BC7"/>
    <w:rsid w:val="00C61067"/>
    <w:rsid w:val="00C778FD"/>
    <w:rsid w:val="00C93722"/>
    <w:rsid w:val="00D608BA"/>
    <w:rsid w:val="00DC3714"/>
    <w:rsid w:val="00EA3664"/>
    <w:rsid w:val="00EB0B04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90A2"/>
  <w15:docId w15:val="{79052509-86D4-4014-9AA9-3C94AA4F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76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4A50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50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50A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0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0A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kleinne.hajni</dc:creator>
  <cp:lastModifiedBy>Csehi Gábor</cp:lastModifiedBy>
  <cp:revision>10</cp:revision>
  <cp:lastPrinted>2018-06-11T13:43:00Z</cp:lastPrinted>
  <dcterms:created xsi:type="dcterms:W3CDTF">2019-06-14T11:46:00Z</dcterms:created>
  <dcterms:modified xsi:type="dcterms:W3CDTF">2019-11-13T14:23:00Z</dcterms:modified>
</cp:coreProperties>
</file>