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24276">
        <w:rPr>
          <w:rFonts w:ascii="Times New Roman" w:hAnsi="Times New Roman" w:cs="Times New Roman"/>
          <w:color w:val="auto"/>
          <w:sz w:val="24"/>
          <w:szCs w:val="24"/>
        </w:rPr>
        <w:t>Szilágyi-Kiss Hajnalka</w:t>
      </w:r>
      <w:bookmarkStart w:id="0" w:name="_GoBack"/>
      <w:bookmarkEnd w:id="0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24276">
        <w:rPr>
          <w:rFonts w:ascii="Times New Roman" w:hAnsi="Times New Roman" w:cs="Times New Roman"/>
          <w:color w:val="auto"/>
          <w:sz w:val="24"/>
          <w:szCs w:val="24"/>
        </w:rPr>
        <w:t xml:space="preserve">NKE, </w:t>
      </w:r>
      <w:proofErr w:type="gramStart"/>
      <w:r w:rsidR="00024276">
        <w:rPr>
          <w:rFonts w:ascii="Times New Roman" w:hAnsi="Times New Roman" w:cs="Times New Roman"/>
          <w:color w:val="auto"/>
          <w:sz w:val="24"/>
          <w:szCs w:val="24"/>
        </w:rPr>
        <w:t>HDI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02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D7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847D7D">
        <w:rPr>
          <w:rFonts w:ascii="Times New Roman" w:hAnsi="Times New Roman" w:cs="Times New Roman"/>
          <w:sz w:val="24"/>
          <w:szCs w:val="24"/>
        </w:rPr>
        <w:t>&gt;&gt;</w:t>
      </w:r>
      <w:hyperlink r:id="rId4" w:history="1">
        <w:r w:rsidR="00024276" w:rsidRPr="00340001">
          <w:rPr>
            <w:rStyle w:val="Hiperhivatkozs"/>
            <w:rFonts w:ascii="Times New Roman" w:hAnsi="Times New Roman" w:cs="Times New Roman"/>
            <w:sz w:val="24"/>
            <w:szCs w:val="24"/>
          </w:rPr>
          <w:t>kisshaj@gmail.com</w:t>
        </w:r>
      </w:hyperlink>
      <w:r w:rsidRPr="00847D7D">
        <w:rPr>
          <w:rFonts w:ascii="Times New Roman" w:hAnsi="Times New Roman" w:cs="Times New Roman"/>
          <w:sz w:val="24"/>
          <w:szCs w:val="24"/>
        </w:rPr>
        <w:t>&lt;&lt;&lt;</w:t>
      </w:r>
    </w:p>
    <w:p w:rsidR="00847D7D" w:rsidRPr="00024276" w:rsidRDefault="00847D7D" w:rsidP="000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47D7D">
        <w:rPr>
          <w:rFonts w:ascii="Times New Roman" w:hAnsi="Times New Roman" w:cs="Times New Roman"/>
          <w:sz w:val="24"/>
          <w:szCs w:val="24"/>
        </w:rPr>
        <w:t>&gt;&gt;&gt;</w:t>
      </w:r>
      <w:r w:rsidR="00024276" w:rsidRPr="000242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="00024276" w:rsidRPr="00C332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közel-keleti vallási külön</w:t>
      </w:r>
      <w:r w:rsidR="00024276" w:rsidRPr="003400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bségek</w:t>
      </w:r>
      <w:r w:rsidR="00024276" w:rsidRPr="00C332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biztonsági kihívásai </w:t>
      </w:r>
      <w:proofErr w:type="gramStart"/>
      <w:r w:rsidR="00024276" w:rsidRPr="00C332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Irakban</w:t>
      </w:r>
      <w:r w:rsidRPr="00847D7D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sz w:val="24"/>
          <w:szCs w:val="24"/>
        </w:rPr>
        <w:t>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024276" w:rsidRPr="00024276">
        <w:rPr>
          <w:rFonts w:ascii="Times New Roman" w:hAnsi="Times New Roman" w:cs="Times New Roman"/>
          <w:sz w:val="24"/>
          <w:szCs w:val="24"/>
        </w:rPr>
        <w:t xml:space="preserve"> </w:t>
      </w:r>
      <w:r w:rsidR="00024276" w:rsidRPr="00024276">
        <w:rPr>
          <w:rFonts w:ascii="Times New Roman" w:hAnsi="Times New Roman" w:cs="Times New Roman"/>
          <w:color w:val="auto"/>
          <w:sz w:val="24"/>
          <w:szCs w:val="24"/>
        </w:rPr>
        <w:t xml:space="preserve">Közel-Kelet, Irak, vallási különbözőségek, biztonság, keleti kereszténység, keresztényüldözés 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</w:p>
    <w:p w:rsidR="00847D7D" w:rsidRDefault="00847D7D" w:rsidP="00847D7D"/>
    <w:p w:rsidR="00024276" w:rsidRPr="00340001" w:rsidRDefault="00024276" w:rsidP="000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400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Közel-Keleten zajló </w:t>
      </w:r>
      <w:proofErr w:type="gramStart"/>
      <w:r w:rsidRPr="003400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konfliktusok</w:t>
      </w:r>
      <w:proofErr w:type="gramEnd"/>
      <w:r w:rsidRPr="003400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helyi és regionális következményein kívül ezek hatása </w:t>
      </w:r>
      <w:r w:rsidRPr="00C332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nemzetközi szinten </w:t>
      </w:r>
      <w:r w:rsidRPr="003400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is megmutatkozik. A </w:t>
      </w:r>
      <w:r w:rsidRPr="00C332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térség a zsidóság, a kereszténység és az iszlám bölcsője, de ezek szembenállásának fő színtere is. A </w:t>
      </w:r>
      <w:proofErr w:type="gramStart"/>
      <w:r w:rsidRPr="00C332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konfliktusok</w:t>
      </w:r>
      <w:proofErr w:type="gramEnd"/>
      <w:r w:rsidRPr="00C332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gyökerei évszázadokra visszanyúló vallási, kulturális, etnikai és földrajzi tényezők, miközben a jelenlegi feszültségekért inkább a külső beavatkozás a felelős, mely ezen említett tényezőket nem megfelelő módon </w:t>
      </w:r>
      <w:r w:rsidRPr="003400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tudta kezelni.</w:t>
      </w:r>
      <w:r w:rsidRPr="00C332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34000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tanulmány célja az Irakban zajló folyamatok keresztényekre gyakorolt hatásának elemzése.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24276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9AB7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02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shaj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Kozoshid</cp:lastModifiedBy>
  <cp:revision>2</cp:revision>
  <dcterms:created xsi:type="dcterms:W3CDTF">2019-11-14T19:58:00Z</dcterms:created>
  <dcterms:modified xsi:type="dcterms:W3CDTF">2019-11-14T19:58:00Z</dcterms:modified>
</cp:coreProperties>
</file>