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A1" w:rsidRPr="004479A1" w:rsidRDefault="004479A1" w:rsidP="00447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79A1">
        <w:rPr>
          <w:rFonts w:ascii="Times New Roman" w:hAnsi="Times New Roman" w:cs="Times New Roman"/>
          <w:b/>
          <w:sz w:val="24"/>
          <w:szCs w:val="24"/>
        </w:rPr>
        <w:t>ABSZTRAKT</w:t>
      </w:r>
    </w:p>
    <w:bookmarkEnd w:id="0"/>
    <w:p w:rsidR="00F26E20" w:rsidRPr="004479A1" w:rsidRDefault="004479A1" w:rsidP="00447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9A1">
        <w:rPr>
          <w:rFonts w:ascii="Times New Roman" w:hAnsi="Times New Roman" w:cs="Times New Roman"/>
          <w:sz w:val="24"/>
          <w:szCs w:val="24"/>
        </w:rPr>
        <w:t>Magyarország földgázellátás-biztonságának gyakorlati kérdései</w:t>
      </w:r>
    </w:p>
    <w:p w:rsidR="004479A1" w:rsidRDefault="004479A1" w:rsidP="00447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9A1">
        <w:rPr>
          <w:rFonts w:ascii="Times New Roman" w:hAnsi="Times New Roman" w:cs="Times New Roman"/>
          <w:sz w:val="24"/>
          <w:szCs w:val="24"/>
          <w:shd w:val="clear" w:color="auto" w:fill="FFFFFF"/>
        </w:rPr>
        <w:t>Az EU földgázimportjának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4C2A">
        <w:rPr>
          <w:rFonts w:ascii="Times New Roman" w:hAnsi="Times New Roman" w:cs="Times New Roman"/>
          <w:sz w:val="24"/>
          <w:szCs w:val="24"/>
          <w:shd w:val="clear" w:color="auto" w:fill="FFFFFF"/>
        </w:rPr>
        <w:t>megoszlása területi sajátosságokat mutat, és elsősorban kel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et-nyugat irányban meghatározott. </w:t>
      </w:r>
      <w:r>
        <w:rPr>
          <w:rFonts w:ascii="Times New Roman" w:hAnsi="Times New Roman" w:cs="Times New Roman"/>
          <w:sz w:val="24"/>
          <w:szCs w:val="24"/>
        </w:rPr>
        <w:t>Térségünk</w:t>
      </w:r>
      <w:r w:rsidRPr="00FE4C2A">
        <w:rPr>
          <w:rFonts w:ascii="Times New Roman" w:hAnsi="Times New Roman" w:cs="Times New Roman"/>
          <w:sz w:val="24"/>
          <w:szCs w:val="24"/>
        </w:rPr>
        <w:t xml:space="preserve"> szükségleteit gyakorlatilag egy forrásból, az Oroszországi Föderációból fedezi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R</w:t>
      </w:r>
      <w:r>
        <w:rPr>
          <w:rFonts w:ascii="Times New Roman" w:hAnsi="Times New Roman" w:cs="Times New Roman"/>
          <w:sz w:val="24"/>
          <w:szCs w:val="24"/>
        </w:rPr>
        <w:t xml:space="preserve">égiónk földgázellátás-biztonságát szavatoló, 2009-ben megkötött orosz-ukrán tranzitszerződés ez év végén jár le. Újratárgyalása és a 2020-as évtől esetlegesen átrendeződő ellátási trendek nagyban befolyásolhatják Magyarország földgáz-ellátásbiztonságának helyzetét is. Az előzetes vizsgálat méri infrastruktúránk rugalmasságát és kiegészítéseket fogalmaz meg a jogszabályi megfelelésen túl. </w:t>
      </w:r>
    </w:p>
    <w:p w:rsidR="004479A1" w:rsidRDefault="004479A1"/>
    <w:sectPr w:rsidR="0044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A1"/>
    <w:rsid w:val="004479A1"/>
    <w:rsid w:val="00F2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</dc:creator>
  <cp:lastModifiedBy>Virág</cp:lastModifiedBy>
  <cp:revision>1</cp:revision>
  <dcterms:created xsi:type="dcterms:W3CDTF">2019-11-14T22:55:00Z</dcterms:created>
  <dcterms:modified xsi:type="dcterms:W3CDTF">2019-11-14T22:56:00Z</dcterms:modified>
</cp:coreProperties>
</file>