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CB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proofErr w:type="gramStart"/>
      <w:r w:rsidRPr="00847D7D">
        <w:rPr>
          <w:rFonts w:ascii="Times New Roman" w:hAnsi="Times New Roman" w:cs="Times New Roman"/>
          <w:color w:val="auto"/>
        </w:rPr>
        <w:t>Absztrakt</w:t>
      </w:r>
      <w:proofErr w:type="gramEnd"/>
    </w:p>
    <w:p w:rsid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 xml:space="preserve">A Haza Szolgálatában Konferencia </w:t>
      </w:r>
    </w:p>
    <w:p w:rsidR="00847D7D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2019</w:t>
      </w:r>
      <w:r>
        <w:rPr>
          <w:rFonts w:ascii="Times New Roman" w:hAnsi="Times New Roman" w:cs="Times New Roman"/>
          <w:color w:val="auto"/>
        </w:rPr>
        <w:t>. november 22.</w:t>
      </w:r>
    </w:p>
    <w:p w:rsidR="00847D7D" w:rsidRPr="00847D7D" w:rsidRDefault="00092220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&gt;&gt;&gt;Varga-Kocsicska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Aleksandra</w:t>
      </w:r>
      <w:proofErr w:type="spellEnd"/>
      <w:r w:rsidR="00847D7D" w:rsidRPr="00847D7D">
        <w:rPr>
          <w:rFonts w:ascii="Times New Roman" w:hAnsi="Times New Roman" w:cs="Times New Roman"/>
          <w:color w:val="auto"/>
          <w:sz w:val="24"/>
          <w:szCs w:val="24"/>
        </w:rPr>
        <w:t>&lt;</w:t>
      </w:r>
      <w:proofErr w:type="gramEnd"/>
      <w:r w:rsidR="00847D7D" w:rsidRPr="00847D7D">
        <w:rPr>
          <w:rFonts w:ascii="Times New Roman" w:hAnsi="Times New Roman" w:cs="Times New Roman"/>
          <w:color w:val="auto"/>
          <w:sz w:val="24"/>
          <w:szCs w:val="24"/>
        </w:rPr>
        <w:t>&lt;&lt;</w:t>
      </w:r>
    </w:p>
    <w:p w:rsidR="00847D7D" w:rsidRDefault="00092220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&gt;&gt;&gt;Nemzeti Közszolgálati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Egyetem</w:t>
      </w:r>
      <w:r w:rsidR="00847D7D" w:rsidRPr="00847D7D">
        <w:rPr>
          <w:rFonts w:ascii="Times New Roman" w:hAnsi="Times New Roman" w:cs="Times New Roman"/>
          <w:color w:val="auto"/>
          <w:sz w:val="24"/>
          <w:szCs w:val="24"/>
        </w:rPr>
        <w:t>&lt;</w:t>
      </w:r>
      <w:proofErr w:type="gramEnd"/>
      <w:r w:rsidR="00847D7D" w:rsidRPr="00847D7D">
        <w:rPr>
          <w:rFonts w:ascii="Times New Roman" w:hAnsi="Times New Roman" w:cs="Times New Roman"/>
          <w:color w:val="auto"/>
          <w:sz w:val="24"/>
          <w:szCs w:val="24"/>
        </w:rPr>
        <w:t>&lt;&lt;</w:t>
      </w:r>
    </w:p>
    <w:p w:rsidR="00847D7D" w:rsidRPr="00847D7D" w:rsidRDefault="00092220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&gt;&gt;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&gt;kocsicska.aleksandra@gmal.com</w:t>
      </w:r>
      <w:proofErr w:type="gramEnd"/>
      <w:r w:rsidR="00847D7D" w:rsidRPr="00847D7D">
        <w:rPr>
          <w:rFonts w:ascii="Times New Roman" w:hAnsi="Times New Roman" w:cs="Times New Roman"/>
          <w:color w:val="auto"/>
          <w:sz w:val="24"/>
          <w:szCs w:val="24"/>
        </w:rPr>
        <w:t>&lt;&lt;&lt;</w:t>
      </w:r>
    </w:p>
    <w:p w:rsidR="00847D7D" w:rsidRPr="00847D7D" w:rsidRDefault="00092220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&gt;&gt;&gt;A nemzeti és európai identitás alakulása a jugoszláv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utódállamokban</w:t>
      </w:r>
      <w:r w:rsidR="00847D7D" w:rsidRPr="00847D7D">
        <w:rPr>
          <w:rFonts w:ascii="Times New Roman" w:hAnsi="Times New Roman" w:cs="Times New Roman"/>
          <w:color w:val="auto"/>
          <w:sz w:val="24"/>
          <w:szCs w:val="24"/>
        </w:rPr>
        <w:t>&lt;</w:t>
      </w:r>
      <w:proofErr w:type="gramEnd"/>
      <w:r w:rsidR="00847D7D" w:rsidRPr="00847D7D">
        <w:rPr>
          <w:rFonts w:ascii="Times New Roman" w:hAnsi="Times New Roman" w:cs="Times New Roman"/>
          <w:color w:val="auto"/>
          <w:sz w:val="24"/>
          <w:szCs w:val="24"/>
        </w:rPr>
        <w:t>&lt;&lt;</w:t>
      </w:r>
    </w:p>
    <w:p w:rsidR="00847D7D" w:rsidRPr="00847D7D" w:rsidRDefault="00092220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&gt;&gt;&gt;I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dentitás, Európa, Balkán, Jugoszlávia, Európai Unió</w:t>
      </w:r>
      <w:r w:rsidR="00847D7D" w:rsidRPr="00847D7D">
        <w:rPr>
          <w:rFonts w:ascii="Times New Roman" w:hAnsi="Times New Roman" w:cs="Times New Roman"/>
          <w:color w:val="auto"/>
          <w:sz w:val="24"/>
          <w:szCs w:val="24"/>
        </w:rPr>
        <w:t>&lt;&lt;&lt;</w:t>
      </w:r>
    </w:p>
    <w:p w:rsidR="00847D7D" w:rsidRPr="00847D7D" w:rsidRDefault="00847D7D" w:rsidP="00847D7D">
      <w:pPr>
        <w:rPr>
          <w:rFonts w:ascii="Times New Roman" w:hAnsi="Times New Roman" w:cs="Times New Roman"/>
        </w:rPr>
      </w:pPr>
    </w:p>
    <w:p w:rsidR="00847D7D" w:rsidRPr="00092220" w:rsidRDefault="00092220" w:rsidP="0009222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220">
        <w:rPr>
          <w:rFonts w:ascii="Times New Roman" w:hAnsi="Times New Roman" w:cs="Times New Roman"/>
          <w:sz w:val="24"/>
          <w:szCs w:val="24"/>
        </w:rPr>
        <w:t>Elmondhatjuk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nemzeti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államhoz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fűződő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lojalitás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előkerül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különféle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örökségek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etnikai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vallási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2220">
        <w:rPr>
          <w:rFonts w:ascii="Times New Roman" w:hAnsi="Times New Roman" w:cs="Times New Roman"/>
          <w:sz w:val="24"/>
          <w:szCs w:val="24"/>
        </w:rPr>
        <w:t>kollektív</w:t>
      </w:r>
      <w:proofErr w:type="spellEnd"/>
      <w:proofErr w:type="gram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identitások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jelenlétének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összefüggésében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megvizsgáljuk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hogyan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alakultak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a 19.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században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balkáni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államok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akkor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láthatjuk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Jugoszlávia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, mint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korábbi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multinacionális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állam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miért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volt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sikeres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lojalitás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kiépítésében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regionális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kommunista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ideológia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bukásával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visszahozta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korábbi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valláson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etnikumon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alapuló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2220">
        <w:rPr>
          <w:rFonts w:ascii="Times New Roman" w:hAnsi="Times New Roman" w:cs="Times New Roman"/>
          <w:sz w:val="24"/>
          <w:szCs w:val="24"/>
        </w:rPr>
        <w:t>kollektív</w:t>
      </w:r>
      <w:proofErr w:type="spellEnd"/>
      <w:proofErr w:type="gram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identitások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jelentőségét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Feladatunk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annak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vizsgálata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ezek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092220">
        <w:rPr>
          <w:rFonts w:ascii="Times New Roman" w:hAnsi="Times New Roman" w:cs="Times New Roman"/>
          <w:sz w:val="24"/>
          <w:szCs w:val="24"/>
        </w:rPr>
        <w:t>kollektív</w:t>
      </w:r>
      <w:proofErr w:type="spellEnd"/>
      <w:proofErr w:type="gram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identitások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hogyan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kapcsolódnak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európai</w:t>
      </w:r>
      <w:proofErr w:type="spellEnd"/>
      <w:r w:rsidRPr="00092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20">
        <w:rPr>
          <w:rFonts w:ascii="Times New Roman" w:hAnsi="Times New Roman" w:cs="Times New Roman"/>
          <w:sz w:val="24"/>
          <w:szCs w:val="24"/>
        </w:rPr>
        <w:t>identitáshoz</w:t>
      </w:r>
      <w:proofErr w:type="spellEnd"/>
    </w:p>
    <w:sectPr w:rsidR="00847D7D" w:rsidRPr="00092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7D"/>
    <w:rsid w:val="00092220"/>
    <w:rsid w:val="006B23CB"/>
    <w:rsid w:val="00847D7D"/>
    <w:rsid w:val="00C0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46E5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Varga Mátyás Károly</cp:lastModifiedBy>
  <cp:revision>2</cp:revision>
  <dcterms:created xsi:type="dcterms:W3CDTF">2019-11-15T01:07:00Z</dcterms:created>
  <dcterms:modified xsi:type="dcterms:W3CDTF">2019-11-15T01:07:00Z</dcterms:modified>
</cp:coreProperties>
</file>